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95304" w:rsidRPr="00E91F49">
        <w:rPr>
          <w:rFonts w:ascii="Verdana" w:hAnsi="Verdana"/>
          <w:b/>
          <w:sz w:val="18"/>
          <w:szCs w:val="18"/>
        </w:rPr>
        <w:t>„Oprava mostních objektů</w:t>
      </w:r>
      <w:r w:rsidR="00E91F49" w:rsidRPr="00E91F49">
        <w:rPr>
          <w:rFonts w:ascii="Verdana" w:hAnsi="Verdana"/>
          <w:b/>
          <w:sz w:val="18"/>
          <w:szCs w:val="18"/>
        </w:rPr>
        <w:t xml:space="preserve"> v úseku Velký Šenov – Dolní Poustevna</w:t>
      </w:r>
      <w:r w:rsidR="00AF2031" w:rsidRPr="00E91F4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91F4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1F49" w:rsidRPr="00E91F4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5304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1F49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FF2A3B"/>
  <w15:docId w15:val="{D977138D-ECDC-43CD-9FBF-F22E1ED0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4FC8E6-417C-459E-92B5-F1005CE25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2020-10-19T07:37:00Z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